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left"/>
      </w:pPr>
      <w:r>
        <w:t xml:space="preserve">﻿HGPE 09.27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Sobre as parcerias p</w:t>
      </w:r>
      <w:r>
        <w:t xml:space="preserve">úblico-privadas, as PPPs. O fato de que muitas delas não funcionam como deveria não significa que é uma ideia ruim. Deixa eu te explicar. Em janeiro eu vou pegar uma prefeitura endividada, quebrada, sangrando as suas finanças. E isso não diminui em nada a minha vontade de ajudar as pessoas. Mas temos muitas demandas, muitas coisas que são urgentes e que precisam ser feitas para dar qualidade de vida às pessoas. Mesmo com engenhosidade e competência, sabemos que os recursos são limitados e que a necessidade das pessoas [trecho cortado] não quer saber disso. Não adianta dar desculpas. A melhor desculpa do mundo não é capaz de criar uma vaga para dar uma creche para o teu filho. Não é capaz de tapar o buraco na frente da tua casa. Não consegue definitivamente te dar o remédio e o atendimento à saúde que precisas. Chega de desculpas. Nesse sentido, a parceria com o público e privado, se bem feita, pode ajudar a resolver o problema. Tudo é uma questão de não ter o rabo preso com nada e com ninguém. PPPs dão errado quando os termos exploram a população. Um contrato sério, bem feito, com previsão de fiscalização constante, metas, multas e até mesmo seu cancelamento pode ser uma alternativa para juntar esforços e recursos. Qual empresa vai assinar um contrato que não seja unilateralmente vantajoso? Eu respondo: empresas sérias. São essas mesmas empresas que eu vou trazer para Pelotas. Por exemplo, vamos manter a taxa do esgoto, mas vamos exigir a contraprestação justa pela empresa que passa a receber esse valor. Se não cumprir, já era. Troca e chama outra. A mudança está na tua mão. Dia 6 de outubro, 22 é a resposta.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Saiu a pesquisa oficial e, por estes n</w:t>
      </w:r>
      <w:r>
        <w:t xml:space="preserve">úmeros, já estamos no segundo turno. Mais do que comemorar e agradecer, é preciso ficar alerta. Não tem nada a ganho ainda. A nossa vitória depende de cada voto. Não para. Vai atrás do teu amigo, dos teus vizinhos.</w:t>
        <w:br w:type="textWrapping"/>
      </w:r>
      <w:r>
        <w:t xml:space="preserve">Adriane Rodrigues: Precisamos do teu voto. Tu farás a diferença nessa eleição.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Ent</w:t>
      </w:r>
      <w:r>
        <w:t xml:space="preserve">ão não esqueça, dia 6 de outubro, 22 para perfeito e 22 para vereador.</w:t>
        <w:br w:type="textWrapping"/>
      </w:r>
      <w:r>
        <w:br w:type="textWrapping"/>
      </w:r>
      <w:r>
        <w:t xml:space="preserve">[Música] 22 é Perondi!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